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710" w:rsidRPr="003451D5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710" w:rsidRPr="00343F66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3F66">
        <w:rPr>
          <w:rFonts w:ascii="Times New Roman" w:hAnsi="Times New Roman" w:cs="Times New Roman"/>
          <w:b/>
          <w:bCs/>
          <w:sz w:val="28"/>
          <w:szCs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75.75pt" o:ole="">
            <v:imagedata r:id="rId6" o:title=""/>
          </v:shape>
          <o:OLEObject Type="Embed" ProgID="AcroExch.Document.DC" ShapeID="_x0000_i1025" DrawAspect="Content" ObjectID="_1762021095" r:id="rId7"/>
        </w:objec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Календарный учебный график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2023-2024 учебный год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Годовой календарный учебный график разработан B соответствии c документами: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Закон «Об образовании в Российской Федерации» (от 29.12.2012 № 273-ФЗ); 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«Санитарно-эпидемиологические требования к устройству, содержанию и организации режима работы дошкольных организаций» (СанПиН 1.2.3685-21; СП2.4.3648-20; С.П 2.3/2.4.3590-20); 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(Приказ М0 и Н РФ от 30.08.2013г. № 1014);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государственный образовательный стандарт дошкольного образования (Приказ от 17.10.2013г. № 1155);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Министерства просвещения РФ от 25.11.2022г. №1028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 от 08.04.2015г. № 6170 и Приложение № 1 к Лицензии (Приказ МО и Н РТ от 08.04.2015 № 2467/15); 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МАДОУ «ЦРР - Детский сад</w:t>
      </w:r>
      <w:r w:rsidRPr="00D204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№396». 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учебный график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годового календарного учебного графика включает в себя: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работы МАДОУ «ЦРР - Детский сад</w:t>
      </w:r>
      <w:r w:rsidRPr="00D204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№396»;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продолжительность учебного года:</w:t>
      </w:r>
    </w:p>
    <w:tbl>
      <w:tblPr>
        <w:tblW w:w="0" w:type="auto"/>
        <w:tblInd w:w="-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81"/>
        <w:gridCol w:w="3951"/>
        <w:gridCol w:w="1713"/>
      </w:tblGrid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Период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периода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недель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 xml:space="preserve">С 1 по 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адаптационный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 1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 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сентября по 30 декабря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учебный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C 1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по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диагностический период (мониторинг)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 1 по 10 января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 10 января по 31 мая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учебный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 16 мая по 27 мая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диагностический период (мониторинг)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итого 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38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учебный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адаптационный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2 недели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2 недели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 1 июня по 31 августа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13 недель</w:t>
            </w:r>
          </w:p>
        </w:tc>
      </w:tr>
      <w:tr w:rsidR="00A14710">
        <w:tc>
          <w:tcPr>
            <w:tcW w:w="368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всего </w:t>
            </w:r>
          </w:p>
        </w:tc>
        <w:tc>
          <w:tcPr>
            <w:tcW w:w="395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26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13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53 недели</w:t>
            </w:r>
          </w:p>
        </w:tc>
      </w:tr>
    </w:tbl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08"/>
        <w:gridCol w:w="6146"/>
      </w:tblGrid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Начало учебного года 1 сентября 2023 года окончание учебного года 31 мая 2024 года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Продолжительность образовательного процесса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38 недель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13 групп- 10,5 часов ( с 7.30 до 18.00)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Организованная образовательная деятельность ( в неделю)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Младшая группа- 10 занятий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Средняя группа- 10 занятий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Старшая группа -13 занятий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группа- 14 занятий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 xml:space="preserve">Регламентирование образовательной деятельности 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Младшая группа- 15 минут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Средняя группа- 20 минут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Старшая группа -25 минут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группа- 30 минут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Осуществление индивидуального учета результатов освоения воспитанниками ООП/ АООП ДОУ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2 раза в год (сентябрь, апрель), а также ежедневно для построения индивидуального образовательного маршрута воспитанников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 xml:space="preserve">Выходные 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Суббота, воскресенье, праздничные дни, установленные законодательством Российской Федерации, Республики Татарстан.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Праздничные и выходные дни 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4 ноября- День народного единства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6 ноября- День Конституции Татарстан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 xml:space="preserve">С 31 декабря по 8 января 2024 года 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7 января- Рождество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23 февраля- День Защитника Отечества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8 марта- Международный женский день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Ураза-байрам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1 мая- Праздник Весны и Труда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9 мая- День Победы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12 июня –День России</w:t>
            </w:r>
          </w:p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30 августа- День Республики Татарстан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 xml:space="preserve">Очная </w:t>
            </w:r>
          </w:p>
        </w:tc>
      </w:tr>
      <w:tr w:rsidR="00A14710">
        <w:tc>
          <w:tcPr>
            <w:tcW w:w="3708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Язык обучения и воспитания</w:t>
            </w:r>
          </w:p>
        </w:tc>
        <w:tc>
          <w:tcPr>
            <w:tcW w:w="6146" w:type="dxa"/>
          </w:tcPr>
          <w:p w:rsidR="00A14710" w:rsidRPr="00C619D7" w:rsidRDefault="00A14710" w:rsidP="00C619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19D7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</w:tbl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Годовой календарный учебный график обсуждается и принимается педагогическим советом"` МАДОУ «ЦРР – Детский сад № 396» и утверждается приказом заведующим МАДОУ до начала учебного года. Все изменения, вносимые в годовой календарный учебный график, утверждаются приказом заведующего МАДОУ № 396 по согласованию с учредителем и доводятся до сведения всех участников образовательного процесса.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ОБРАЗОВАТЕЛЬНОГО ПРОЦЕССА В ДОУ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день делится на три блока: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Утренний образовательный блок - продолжительность с 7.30 до 8.50 часов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включает в себя: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взаимодействие c семьями детей по реализации основной общеобразовательной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дошкольного образования;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самостоятельную деятельность детей;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Развивающий блок - продолжительность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 8.50</w:t>
      </w:r>
      <w:r w:rsidRPr="00D204E3">
        <w:rPr>
          <w:rFonts w:ascii="Times New Roman" w:hAnsi="Times New Roman" w:cs="Times New Roman"/>
          <w:sz w:val="28"/>
          <w:szCs w:val="28"/>
        </w:rPr>
        <w:t xml:space="preserve"> до 11.30 </w:t>
      </w:r>
      <w:r>
        <w:rPr>
          <w:rFonts w:ascii="Times New Roman" w:hAnsi="Times New Roman" w:cs="Times New Roman"/>
          <w:sz w:val="28"/>
          <w:szCs w:val="28"/>
        </w:rPr>
        <w:t xml:space="preserve">часов,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познавательно-исследовательской‚ продуктивной, музыкально-художественной, чтения), a также организованное обучение в форме занятий (игр-занятий и непосредственно занятий в группах 5 — 7 лет); 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Вечерний образовательный блок - продолжительность с 15.10 до 18.00 часов включает в себя: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самостоятельную деятельность детей;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музыкально-художественной‚ чтения);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образовательную деятельность, осуществляемую в ходе режимных моментов;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взаимодействие с семьями детей по реализации основной общеобразовательной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дошкольного образования.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Организация режима дня.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режимных процессов МАДОУ придерживается следующих правил: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Полное и своевременное удовлетворение всех органических потребностей детей (во сне, питании).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Тщательный гигиенический уход, обеспечение чистоты тела, ‚одежды, постели.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Привлечение детей к посильному участию в режимных процессах; поощрение самостоятельности и активности.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культурно-гигиенических навыков.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Эмоциональное общение в ходе выполнения режимных процессов.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Учет потребностей детей, индивидуальных особенностей каждого ребенка.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 построения режима дня: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дня выполняется на протяжении всего периода воспитания детей в дошкольном учреждении, сохраняя последовательность, постоянство и постепенность.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режима дня проводится с учетом теплого и холодного периода года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МАДОУ «ЦРР - Детский сад № 396»: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пятидневная рабочая неделя;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длительность работы МАДОУ - 10,5 часов;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ежедневный график работы - с 07.30 до 18.00 часов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выходные дни — суббота, воскресенье, праздничные дни, установленные законодательством Российской Федерации, Республики Татарстан.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организации режима учитываются сезонные особенности. Поэтому в детском саду имеется два сезонных режима с постепенным переходом от одного к другому.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Режим дня (холодный период с 1сентября по 31мая)</w:t>
      </w:r>
    </w:p>
    <w:tbl>
      <w:tblPr>
        <w:tblW w:w="9770" w:type="dxa"/>
        <w:tblInd w:w="-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06"/>
        <w:gridCol w:w="1418"/>
        <w:gridCol w:w="1417"/>
        <w:gridCol w:w="1418"/>
        <w:gridCol w:w="1411"/>
      </w:tblGrid>
      <w:tr w:rsidR="00A14710">
        <w:trPr>
          <w:cantSplit/>
          <w:trHeight w:val="2318"/>
        </w:trPr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Режимные моменты/ возрастная группа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1417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дошкольный возраст</w:t>
            </w:r>
          </w:p>
        </w:tc>
        <w:tc>
          <w:tcPr>
            <w:tcW w:w="1418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1411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к школе группа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Утренний прием, осмотр, индивидуальное общение воспитателя с детьми, деятельность и общение по интересам и выбору детей, утренняя гимнастика, дежурство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  <w:tc>
          <w:tcPr>
            <w:tcW w:w="1418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  <w:tc>
          <w:tcPr>
            <w:tcW w:w="1411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8.20-8.45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8.20-8.40</w:t>
            </w:r>
          </w:p>
        </w:tc>
        <w:tc>
          <w:tcPr>
            <w:tcW w:w="1418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8.20-8.40</w:t>
            </w:r>
          </w:p>
        </w:tc>
        <w:tc>
          <w:tcPr>
            <w:tcW w:w="1411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8.20-8.40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детей, подготовка к непосредственной образовательной деятельности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8.45-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8.40-8.50</w:t>
            </w:r>
          </w:p>
        </w:tc>
        <w:tc>
          <w:tcPr>
            <w:tcW w:w="1418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8.40-8.50</w:t>
            </w:r>
          </w:p>
        </w:tc>
        <w:tc>
          <w:tcPr>
            <w:tcW w:w="1411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8.40-8.50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Организованная образовательная деятельность детей, образовательные ситуации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8.50-10.00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8.50-10.20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8.50-10.55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8.50-11.00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прогулка. Возвращение c прогулки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10.00-12.10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10.20-12.10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10.55-12.20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11.00-12.20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детей: игры, общение по интересам, дежурство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12.10-12.20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12.10-12.20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12.20-12.30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12.20-12.30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12.20-12.45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12.20-12.45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12.30-12.50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12.30-12.50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12.45-15.00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12.4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-15.00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12.50-15.00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12.50-15.00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Постепенный подъем. Гимнастика пробуждения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  <w:tc>
          <w:tcPr>
            <w:tcW w:w="1418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  <w:tc>
          <w:tcPr>
            <w:tcW w:w="1411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деятельность, игры, самостоятельная деятельность детей, общение детей по интересам, досуги, индивидуальное общение воспитателя с детьми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15.10-16.10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15.10-16.10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15.10-16.20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16.10-16.40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16.10-16.40</w:t>
            </w:r>
          </w:p>
        </w:tc>
        <w:tc>
          <w:tcPr>
            <w:tcW w:w="1411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16.20-16.40</w:t>
            </w:r>
          </w:p>
        </w:tc>
      </w:tr>
      <w:tr w:rsidR="00A14710">
        <w:tc>
          <w:tcPr>
            <w:tcW w:w="4106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прогулка. Уход детей домой. Взаимодействие с семьями детей.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16.30-18.00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</w:tc>
        <w:tc>
          <w:tcPr>
            <w:tcW w:w="1418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</w:tc>
        <w:tc>
          <w:tcPr>
            <w:tcW w:w="1411" w:type="dxa"/>
          </w:tcPr>
          <w:p w:rsidR="00A14710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</w:tc>
      </w:tr>
    </w:tbl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неблагоприятных погодных условиях прогулка заменяется самостоятельной, совместной организованной деятельностью детей.</w:t>
      </w: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Режим дня летний период с 01 июня по 31 августа моменты/ возрастная</w:t>
      </w:r>
    </w:p>
    <w:tbl>
      <w:tblPr>
        <w:tblW w:w="9777" w:type="dxa"/>
        <w:tblInd w:w="-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524"/>
        <w:gridCol w:w="1418"/>
        <w:gridCol w:w="1417"/>
        <w:gridCol w:w="1418"/>
      </w:tblGrid>
      <w:tr w:rsidR="00A14710">
        <w:trPr>
          <w:cantSplit/>
          <w:trHeight w:val="2060"/>
        </w:trPr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Режимные моменты/ возрастная группа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1417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дошкольный возраст</w:t>
            </w:r>
          </w:p>
        </w:tc>
        <w:tc>
          <w:tcPr>
            <w:tcW w:w="1418" w:type="dxa"/>
            <w:textDirection w:val="btLr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Старший дошкольный возраст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Утренний прием, игры, утренняя гимнастика на свежем воздухе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7.30-8.25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7.30-8.30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Возвращение в группу, мытье лица и рук до локтя прохладной водой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8.20-8.30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8.25-8.35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8.30-8.40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Завтрак, полоскание рта после завтрака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8.30-8.50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8.35-8.50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8.40-8.55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Игры, подготовка к прогулке, выход на прогулку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8.50-9.1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8.50-9.10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8.55-9.15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Прогулка, музыкальное/физкультурное занятие, игры с водой песком, ветром, воздушные, и солнечные ванны, самостоятельная деятельность детей (художественно-речевая, изобразительная, конструктивная, сюжетно —ролевая‚ дидактические и подвижные игры).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9.15-11.45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9.10-11.50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9.15-12.00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игры и водные процедуры.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11.45-12.10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11.50-12.20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0-12.30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Обед, полоскание полости рта после обеда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12.10-12.35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12.20-12.50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 с доступом воздуха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12.35-15.00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12.50-15.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13.00-15.00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Постепенный подъем, закаливающие процедуры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15.10-16.00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15.10-16.00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полдник, полоскание рта после полдника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16.00-16.20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16.00-16.20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16.00-16.20</w:t>
            </w:r>
          </w:p>
        </w:tc>
      </w:tr>
      <w:tr w:rsidR="00A14710">
        <w:tc>
          <w:tcPr>
            <w:tcW w:w="5524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Прогулка, самостоятельная деятельность (создание условий для творчества, подвижные сюжетно-ролевые, дидактические игры, игры со спортивным инвентарём), индивидуальная работа воспитателя с детьми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0-18.00</w:t>
            </w:r>
          </w:p>
        </w:tc>
        <w:tc>
          <w:tcPr>
            <w:tcW w:w="1417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0-18.00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0-18.00</w:t>
            </w:r>
          </w:p>
        </w:tc>
      </w:tr>
    </w:tbl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</w:pPr>
    </w:p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Режим дня. Холодный период. Логопедическая группа</w:t>
      </w:r>
    </w:p>
    <w:tbl>
      <w:tblPr>
        <w:tblW w:w="9777" w:type="dxa"/>
        <w:tblInd w:w="-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59"/>
        <w:gridCol w:w="1418"/>
      </w:tblGrid>
      <w:tr w:rsidR="00A14710">
        <w:trPr>
          <w:cantSplit/>
          <w:trHeight w:val="383"/>
        </w:trPr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Режимные моменты/ возрастная группа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1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Утренний прием, осмотр, индивидуальное общение воспитателя с детьми, деятельность и общение по интересам и выбору детей, утренняя гимнастика, дежурство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7.30-8.20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8.20-8.40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детей, подготовка к непосредственной образовательной деятельности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8.40-8.50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Организованная образовательная деятельность детей, образовательные ситуации, самостоятельная деятельность детей: игры, общение по интересам, индивидуальная работа логопеда с детьми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8.50-1</w:t>
            </w:r>
            <w:r w:rsidRPr="007018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прогулка. Возвращение c прогулки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11.00-12.20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детей: игры, общение по интересам, дежурство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12.20-12.30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12.30-12.50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12.50-15.00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Постепенный подъем. Гимнастика пробуждения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Непосредственно образовательная деятельность детей, индивидуальная работа воспитателя с детьми по заданию логопеда, игры, самостоятельная деятельность детей, общение детей по интересам, досуги, индивидуальное общение воспитателя c детьми, индивидуальная работа логопеда c детьми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15.10-16.20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16.20-16.40</w:t>
            </w:r>
          </w:p>
        </w:tc>
      </w:tr>
      <w:tr w:rsidR="00A14710">
        <w:tc>
          <w:tcPr>
            <w:tcW w:w="8359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прогулка. Уход детей домой. Взаимодействие с семьями детей.</w:t>
            </w:r>
          </w:p>
        </w:tc>
        <w:tc>
          <w:tcPr>
            <w:tcW w:w="1418" w:type="dxa"/>
          </w:tcPr>
          <w:p w:rsidR="00A14710" w:rsidRPr="0070186B" w:rsidRDefault="00A14710" w:rsidP="007018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86B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</w:tc>
      </w:tr>
    </w:tbl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</w:pPr>
    </w:p>
    <w:sectPr w:rsidR="00A14710" w:rsidSect="009B4BFF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</w:pPr>
      <w:r>
        <w:separator/>
      </w:r>
    </w:p>
  </w:endnote>
  <w:endnote w:type="continuationSeparator" w:id="0"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</w:pPr>
      <w:r>
        <w:separator/>
      </w:r>
    </w:p>
  </w:footnote>
  <w:footnote w:type="continuationSeparator" w:id="0">
    <w:p w:rsidR="00A14710" w:rsidRDefault="00A147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026E"/>
    <w:rsid w:val="00084B0C"/>
    <w:rsid w:val="001230DA"/>
    <w:rsid w:val="002B0522"/>
    <w:rsid w:val="002D3994"/>
    <w:rsid w:val="00343F66"/>
    <w:rsid w:val="003451D5"/>
    <w:rsid w:val="003E7FAE"/>
    <w:rsid w:val="00435836"/>
    <w:rsid w:val="004659A4"/>
    <w:rsid w:val="00487C0F"/>
    <w:rsid w:val="004A4B40"/>
    <w:rsid w:val="006477B5"/>
    <w:rsid w:val="0070186B"/>
    <w:rsid w:val="0072794B"/>
    <w:rsid w:val="009A11DE"/>
    <w:rsid w:val="009B4BFF"/>
    <w:rsid w:val="009B55ED"/>
    <w:rsid w:val="009E0BFC"/>
    <w:rsid w:val="00A14710"/>
    <w:rsid w:val="00B15DAD"/>
    <w:rsid w:val="00B4026E"/>
    <w:rsid w:val="00C619D7"/>
    <w:rsid w:val="00D204E3"/>
    <w:rsid w:val="00E67E2F"/>
    <w:rsid w:val="00EC57A6"/>
    <w:rsid w:val="00FC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2CC0481-763B-4757-928D-D5B867F6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 w:after="200"/>
      <w:outlineLvl w:val="0"/>
    </w:pPr>
    <w:rPr>
      <w:rFonts w:ascii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360" w:after="200"/>
      <w:outlineLvl w:val="1"/>
    </w:pPr>
    <w:rPr>
      <w:rFonts w:ascii="Arial" w:hAnsi="Arial" w:cs="Arial"/>
      <w:sz w:val="34"/>
      <w:szCs w:val="34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320" w:after="200"/>
      <w:outlineLvl w:val="2"/>
    </w:pPr>
    <w:rPr>
      <w:rFonts w:ascii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320" w:after="200"/>
      <w:outlineLvl w:val="3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pPr>
      <w:keepNext/>
      <w:keepLines/>
      <w:spacing w:before="320" w:after="200"/>
      <w:outlineLvl w:val="4"/>
    </w:pPr>
    <w:rPr>
      <w:rFonts w:ascii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pPr>
      <w:keepNext/>
      <w:keepLines/>
      <w:spacing w:before="320" w:after="200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link w:val="70"/>
    <w:uiPriority w:val="99"/>
    <w:qFormat/>
    <w:pPr>
      <w:keepNext/>
      <w:keepLines/>
      <w:spacing w:before="320" w:after="200"/>
      <w:outlineLvl w:val="6"/>
    </w:pPr>
    <w:rPr>
      <w:rFonts w:ascii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9"/>
    <w:qFormat/>
    <w:pPr>
      <w:keepNext/>
      <w:keepLines/>
      <w:spacing w:before="320" w:after="200"/>
      <w:outlineLvl w:val="7"/>
    </w:pPr>
    <w:rPr>
      <w:rFonts w:ascii="Arial" w:hAnsi="Arial" w:cs="Arial"/>
      <w:i/>
      <w:iCs/>
    </w:rPr>
  </w:style>
  <w:style w:type="paragraph" w:styleId="9">
    <w:name w:val="heading 9"/>
    <w:basedOn w:val="a"/>
    <w:next w:val="a"/>
    <w:link w:val="90"/>
    <w:uiPriority w:val="99"/>
    <w:qFormat/>
    <w:pPr>
      <w:keepNext/>
      <w:keepLines/>
      <w:spacing w:before="320" w:after="200"/>
      <w:outlineLvl w:val="8"/>
    </w:pPr>
    <w:rPr>
      <w:rFonts w:ascii="Arial" w:hAnsi="Arial" w:cs="Arial"/>
      <w:i/>
      <w:iCs/>
      <w:sz w:val="21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Arial" w:hAnsi="Arial" w:cs="Arial"/>
      <w:sz w:val="34"/>
      <w:szCs w:val="34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9"/>
    <w:locked/>
    <w:rPr>
      <w:rFonts w:ascii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9"/>
    <w:locked/>
    <w:rPr>
      <w:rFonts w:ascii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locked/>
    <w:rPr>
      <w:rFonts w:ascii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9"/>
    <w:locked/>
    <w:rPr>
      <w:rFonts w:ascii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9"/>
    <w:locked/>
    <w:rPr>
      <w:rFonts w:ascii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99"/>
    <w:qFormat/>
    <w:pPr>
      <w:ind w:left="720"/>
    </w:pPr>
  </w:style>
  <w:style w:type="paragraph" w:styleId="a4">
    <w:name w:val="No Spacing"/>
    <w:uiPriority w:val="99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lang w:eastAsia="en-US"/>
    </w:rPr>
  </w:style>
  <w:style w:type="paragraph" w:styleId="a5">
    <w:name w:val="Title"/>
    <w:basedOn w:val="a"/>
    <w:next w:val="a"/>
    <w:link w:val="a6"/>
    <w:uiPriority w:val="99"/>
    <w:qFormat/>
    <w:pPr>
      <w:spacing w:before="300" w:after="200"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99"/>
    <w:locked/>
    <w:rPr>
      <w:sz w:val="48"/>
      <w:szCs w:val="48"/>
    </w:rPr>
  </w:style>
  <w:style w:type="paragraph" w:styleId="a7">
    <w:name w:val="Subtitle"/>
    <w:basedOn w:val="a"/>
    <w:next w:val="a"/>
    <w:link w:val="a8"/>
    <w:uiPriority w:val="99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99"/>
    <w:locked/>
    <w:rPr>
      <w:sz w:val="24"/>
      <w:szCs w:val="24"/>
    </w:rPr>
  </w:style>
  <w:style w:type="paragraph" w:styleId="21">
    <w:name w:val="Quote"/>
    <w:basedOn w:val="a"/>
    <w:next w:val="a"/>
    <w:link w:val="22"/>
    <w:uiPriority w:val="99"/>
    <w:qFormat/>
    <w:pPr>
      <w:ind w:left="720" w:right="720"/>
    </w:pPr>
    <w:rPr>
      <w:i/>
      <w:iCs/>
    </w:rPr>
  </w:style>
  <w:style w:type="character" w:customStyle="1" w:styleId="22">
    <w:name w:val="Цитата 2 Знак"/>
    <w:basedOn w:val="a0"/>
    <w:link w:val="21"/>
    <w:uiPriority w:val="99"/>
    <w:locked/>
    <w:rPr>
      <w:i/>
      <w:iCs/>
    </w:rPr>
  </w:style>
  <w:style w:type="paragraph" w:styleId="a9">
    <w:name w:val="Intense Quote"/>
    <w:basedOn w:val="a"/>
    <w:next w:val="a"/>
    <w:link w:val="aa"/>
    <w:uiPriority w:val="99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iCs/>
    </w:rPr>
  </w:style>
  <w:style w:type="character" w:customStyle="1" w:styleId="aa">
    <w:name w:val="Выделенная цитата Знак"/>
    <w:basedOn w:val="a0"/>
    <w:link w:val="a9"/>
    <w:uiPriority w:val="99"/>
    <w:locked/>
    <w:rPr>
      <w:i/>
      <w:iCs/>
    </w:rPr>
  </w:style>
  <w:style w:type="paragraph" w:styleId="ab">
    <w:name w:val="header"/>
    <w:basedOn w:val="a"/>
    <w:link w:val="ac"/>
    <w:uiPriority w:val="9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locked/>
  </w:style>
  <w:style w:type="paragraph" w:styleId="ad">
    <w:name w:val="footer"/>
    <w:basedOn w:val="a"/>
    <w:link w:val="ae"/>
    <w:uiPriority w:val="9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locked/>
  </w:style>
  <w:style w:type="table" w:customStyle="1" w:styleId="TableGridLight">
    <w:name w:val="Table Grid Light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1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404040"/>
        <w:sz w:val="22"/>
        <w:szCs w:val="22"/>
      </w:rPr>
    </w:tblStylePr>
    <w:tblStylePr w:type="lastRow">
      <w:rPr>
        <w:rFonts w:ascii="Arial" w:hAnsi="Arial" w:cs="Arial"/>
        <w:b/>
        <w:bCs/>
        <w:color w:val="404040"/>
        <w:sz w:val="22"/>
        <w:szCs w:val="22"/>
      </w:rPr>
    </w:tblStylePr>
    <w:tblStylePr w:type="firstCol">
      <w:rPr>
        <w:rFonts w:ascii="Arial" w:hAnsi="Arial" w:cs="Arial"/>
        <w:b/>
        <w:bCs/>
        <w:color w:val="404040"/>
        <w:sz w:val="22"/>
        <w:szCs w:val="22"/>
      </w:rPr>
    </w:tblStylePr>
    <w:tblStylePr w:type="lastCol">
      <w:rPr>
        <w:rFonts w:ascii="Arial" w:hAnsi="Arial" w:cs="Arial"/>
        <w:b/>
        <w:bCs/>
        <w:color w:val="404040"/>
        <w:sz w:val="22"/>
        <w:szCs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23">
    <w:name w:val="Plain Table 2"/>
    <w:basedOn w:val="a1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404040"/>
        <w:sz w:val="22"/>
        <w:szCs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 w:cs="Arial"/>
        <w:b/>
        <w:bCs/>
        <w:color w:val="404040"/>
        <w:sz w:val="22"/>
        <w:szCs w:val="22"/>
      </w:rPr>
    </w:tblStylePr>
    <w:tblStylePr w:type="firstCol">
      <w:rPr>
        <w:rFonts w:ascii="Arial" w:hAnsi="Arial" w:cs="Arial"/>
        <w:b/>
        <w:bCs/>
        <w:color w:val="404040"/>
        <w:sz w:val="22"/>
        <w:szCs w:val="22"/>
      </w:rPr>
    </w:tblStylePr>
    <w:tblStylePr w:type="lastCol">
      <w:rPr>
        <w:rFonts w:ascii="Arial" w:hAnsi="Arial" w:cs="Arial"/>
        <w:b/>
        <w:bCs/>
        <w:color w:val="404040"/>
        <w:sz w:val="22"/>
        <w:szCs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bCs/>
        <w:caps/>
        <w:color w:val="404040"/>
      </w:rPr>
    </w:tblStylePr>
    <w:tblStylePr w:type="firstCol">
      <w:rPr>
        <w:b/>
        <w:bCs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bCs/>
        <w:cap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404040"/>
      </w:rPr>
    </w:tblStylePr>
    <w:tblStylePr w:type="lastRow">
      <w:rPr>
        <w:b/>
        <w:bCs/>
        <w:color w:val="404040"/>
      </w:r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iCs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iCs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iCs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iCs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F2F2F2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bCs/>
        <w:color w:val="404040"/>
      </w:r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Grid Table 2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auto" w:fill="FFFFFF"/>
      </w:tcPr>
    </w:tblStylePr>
    <w:tblStylePr w:type="lastRow">
      <w:rPr>
        <w:b/>
        <w:bCs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Grid Table 3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bC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iC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iC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Grid Table 4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FFFFFF"/>
        <w:sz w:val="22"/>
        <w:szCs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bCs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Grid Table 5 Dark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FFFFFF"/>
        <w:sz w:val="22"/>
        <w:szCs w:val="22"/>
      </w:rPr>
      <w:tblPr/>
      <w:tcPr>
        <w:shd w:val="clear" w:color="auto" w:fill="000000"/>
      </w:tcPr>
    </w:tblStylePr>
    <w:tblStylePr w:type="lastRow">
      <w:rPr>
        <w:rFonts w:ascii="Arial" w:hAnsi="Arial" w:cs="Arial"/>
        <w:b/>
        <w:bCs/>
        <w:color w:val="FFFFFF"/>
        <w:sz w:val="22"/>
        <w:szCs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 w:cs="Arial"/>
        <w:b/>
        <w:bCs/>
        <w:color w:val="FFFFFF"/>
        <w:sz w:val="22"/>
        <w:szCs w:val="22"/>
      </w:rPr>
      <w:tblPr/>
      <w:tcPr>
        <w:shd w:val="clear" w:color="auto" w:fill="000000"/>
      </w:tcPr>
    </w:tblStylePr>
    <w:tblStylePr w:type="lastCol">
      <w:rPr>
        <w:rFonts w:ascii="Arial" w:hAnsi="Arial" w:cs="Arial"/>
        <w:b/>
        <w:bCs/>
        <w:color w:val="FFFFFF"/>
        <w:sz w:val="22"/>
        <w:szCs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Grid Table 6 Colorful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bCs/>
        <w:color w:val="7F7F7F"/>
      </w:rPr>
    </w:tblStylePr>
    <w:tblStylePr w:type="firstCol">
      <w:rPr>
        <w:b/>
        <w:bCs/>
        <w:color w:val="7F7F7F"/>
      </w:rPr>
    </w:tblStylePr>
    <w:tblStylePr w:type="lastCol">
      <w:rPr>
        <w:b/>
        <w:bCs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 w:cs="Arial"/>
        <w:color w:val="7F7F7F"/>
        <w:sz w:val="22"/>
        <w:szCs w:val="22"/>
      </w:rPr>
      <w:tblPr/>
      <w:tcPr>
        <w:shd w:val="clear" w:color="auto" w:fill="CBCBCB"/>
      </w:tcPr>
    </w:tblStylePr>
    <w:tblStylePr w:type="band2Horz">
      <w:rPr>
        <w:rFonts w:ascii="Arial" w:hAnsi="Arial" w:cs="Arial"/>
        <w:color w:val="7F7F7F"/>
        <w:sz w:val="22"/>
        <w:szCs w:val="22"/>
      </w:rPr>
    </w:tblStylePr>
  </w:style>
  <w:style w:type="table" w:customStyle="1" w:styleId="GridTable6Colorful-Accent1">
    <w:name w:val="Grid Table 6 Colorful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4">
    <w:name w:val="Grid Table 6 Colorful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7">
    <w:name w:val="Grid Table 7 Colorful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7F7F7F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auto" w:fill="FFFFFF"/>
      </w:tcPr>
    </w:tblStylePr>
    <w:tblStylePr w:type="lastRow">
      <w:rPr>
        <w:rFonts w:ascii="Arial" w:hAnsi="Arial" w:cs="Arial"/>
        <w:b/>
        <w:bCs/>
        <w:color w:val="7F7F7F"/>
        <w:sz w:val="22"/>
        <w:szCs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 w:cs="Arial"/>
        <w:color w:val="7F7F7F"/>
        <w:sz w:val="22"/>
        <w:szCs w:val="22"/>
      </w:rPr>
      <w:tblPr/>
      <w:tcPr>
        <w:shd w:val="clear" w:color="auto" w:fill="F2F2F2"/>
      </w:tcPr>
    </w:tblStylePr>
    <w:tblStylePr w:type="band2Horz">
      <w:rPr>
        <w:rFonts w:ascii="Arial" w:hAnsi="Arial" w:cs="Arial"/>
        <w:color w:val="7F7F7F"/>
        <w:sz w:val="22"/>
        <w:szCs w:val="22"/>
      </w:rPr>
    </w:tblStylePr>
  </w:style>
  <w:style w:type="table" w:customStyle="1" w:styleId="GridTable7Colorful-Accent1">
    <w:name w:val="Grid Table 7 Colorful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0">
    <w:name w:val="List Table 1 Light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bCs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-20">
    <w:name w:val="List Table 2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404040"/>
        <w:sz w:val="22"/>
        <w:szCs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 w:cs="Arial"/>
        <w:b/>
        <w:bCs/>
        <w:color w:val="404040"/>
        <w:sz w:val="22"/>
        <w:szCs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 w:cs="Arial"/>
        <w:b/>
        <w:bCs/>
        <w:color w:val="404040"/>
        <w:sz w:val="22"/>
        <w:szCs w:val="22"/>
      </w:rPr>
    </w:tblStylePr>
    <w:tblStylePr w:type="lastCol">
      <w:rPr>
        <w:rFonts w:ascii="Arial" w:hAnsi="Arial" w:cs="Arial"/>
        <w:b/>
        <w:bCs/>
        <w:color w:val="404040"/>
        <w:sz w:val="22"/>
        <w:szCs w:val="22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BFBFBF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0">
    <w:name w:val="List Table 3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FFFFFF"/>
        <w:sz w:val="22"/>
        <w:szCs w:val="22"/>
      </w:rPr>
      <w:tblPr/>
      <w:tcPr>
        <w:shd w:val="clear" w:color="auto" w:fill="000000"/>
      </w:tcPr>
    </w:tblStylePr>
    <w:tblStylePr w:type="lastRow">
      <w:rPr>
        <w:b/>
        <w:bCs/>
        <w:color w:val="404040"/>
      </w:r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0">
    <w:name w:val="List Table 4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FFFFFF"/>
        <w:sz w:val="22"/>
        <w:szCs w:val="22"/>
      </w:rPr>
      <w:tblPr/>
      <w:tcPr>
        <w:shd w:val="clear" w:color="auto" w:fill="000000"/>
      </w:tcPr>
    </w:tblStylePr>
    <w:tblStylePr w:type="lastRow">
      <w:rPr>
        <w:b/>
        <w:bCs/>
        <w:color w:val="404040"/>
      </w:rPr>
    </w:tblStylePr>
    <w:tblStylePr w:type="firstCol">
      <w:rPr>
        <w:b/>
        <w:bCs/>
        <w:color w:val="404040"/>
      </w:rPr>
    </w:tblStylePr>
    <w:tblStylePr w:type="lastCol">
      <w:rPr>
        <w:b/>
        <w:bCs/>
        <w:color w:val="404040"/>
      </w:rPr>
    </w:tblStylePr>
    <w:tblStylePr w:type="band1Vert">
      <w:rPr>
        <w:rFonts w:ascii="Arial" w:hAnsi="Arial" w:cs="Arial"/>
        <w:color w:val="404040"/>
        <w:sz w:val="22"/>
        <w:szCs w:val="22"/>
      </w:rPr>
      <w:tblPr/>
      <w:tcPr>
        <w:shd w:val="clear" w:color="auto" w:fill="BFBFBF"/>
      </w:tcPr>
    </w:tblStylePr>
    <w:tblStylePr w:type="band1Horz">
      <w:rPr>
        <w:rFonts w:ascii="Arial" w:hAnsi="Arial" w:cs="Arial"/>
        <w:color w:val="404040"/>
        <w:sz w:val="22"/>
        <w:szCs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0">
    <w:name w:val="List Table 5 Dark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b/>
        <w:bCs/>
        <w:color w:val="FFFFFF"/>
        <w:sz w:val="22"/>
        <w:szCs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 w:cs="Arial"/>
        <w:b/>
        <w:bCs/>
        <w:color w:val="FFFFFF"/>
        <w:sz w:val="22"/>
        <w:szCs w:val="22"/>
      </w:rPr>
    </w:tblStylePr>
    <w:tblStylePr w:type="firstCol">
      <w:rPr>
        <w:rFonts w:ascii="Arial" w:hAnsi="Arial" w:cs="Arial"/>
        <w:b/>
        <w:bCs/>
        <w:color w:val="FFFFFF"/>
        <w:sz w:val="22"/>
        <w:szCs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0">
    <w:name w:val="List Table 6 Colorful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  <w:color w:val="000000"/>
      </w:rPr>
    </w:tblStylePr>
    <w:tblStylePr w:type="lastCol">
      <w:rPr>
        <w:b/>
        <w:bCs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 w:cs="Arial"/>
        <w:color w:val="000000"/>
        <w:sz w:val="22"/>
        <w:szCs w:val="22"/>
      </w:rPr>
      <w:tblPr/>
      <w:tcPr>
        <w:shd w:val="clear" w:color="auto" w:fill="BFBFBF"/>
      </w:tcPr>
    </w:tblStylePr>
    <w:tblStylePr w:type="band2Horz">
      <w:rPr>
        <w:rFonts w:ascii="Arial" w:hAnsi="Arial" w:cs="Arial"/>
        <w:color w:val="000000"/>
        <w:sz w:val="22"/>
        <w:szCs w:val="22"/>
      </w:rPr>
    </w:tblStylePr>
  </w:style>
  <w:style w:type="table" w:customStyle="1" w:styleId="ListTable6Colorful-Accent1">
    <w:name w:val="List Table 6 Colorful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70">
    <w:name w:val="List Table 7 Colorful"/>
    <w:basedOn w:val="a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auto" w:fill="FFFFFF"/>
      </w:tcPr>
    </w:tblStylePr>
    <w:tblStylePr w:type="lastRow"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 w:cs="Arial"/>
        <w:i/>
        <w:iCs/>
        <w:color w:val="7F7F7F"/>
        <w:sz w:val="22"/>
        <w:szCs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 w:cs="Arial"/>
        <w:color w:val="7F7F7F"/>
        <w:sz w:val="22"/>
        <w:szCs w:val="22"/>
      </w:rPr>
      <w:tblPr/>
      <w:tcPr>
        <w:shd w:val="clear" w:color="auto" w:fill="BFBFBF"/>
      </w:tcPr>
    </w:tblStylePr>
    <w:tblStylePr w:type="band2Horz">
      <w:rPr>
        <w:rFonts w:ascii="Arial" w:hAnsi="Arial" w:cs="Arial"/>
        <w:color w:val="7F7F7F"/>
        <w:sz w:val="22"/>
        <w:szCs w:val="22"/>
      </w:rPr>
    </w:tblStylePr>
  </w:style>
  <w:style w:type="table" w:customStyle="1" w:styleId="ListTable7Colorful-Accent1">
    <w:name w:val="List Table 7 Colorful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2">
    <w:name w:val="Lined - Accent 2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uiPriority w:val="99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rPr>
      <w:color w:val="auto"/>
      <w:u w:val="single"/>
    </w:rPr>
  </w:style>
  <w:style w:type="paragraph" w:styleId="af0">
    <w:name w:val="footnote text"/>
    <w:basedOn w:val="a"/>
    <w:link w:val="af1"/>
    <w:uiPriority w:val="99"/>
    <w:semiHidden/>
    <w:pPr>
      <w:spacing w:after="40" w:line="240" w:lineRule="auto"/>
    </w:pPr>
    <w:rPr>
      <w:sz w:val="18"/>
      <w:szCs w:val="18"/>
    </w:rPr>
  </w:style>
  <w:style w:type="character" w:customStyle="1" w:styleId="af1">
    <w:name w:val="Текст сноски Знак"/>
    <w:basedOn w:val="a0"/>
    <w:link w:val="af0"/>
    <w:uiPriority w:val="99"/>
    <w:locked/>
    <w:rPr>
      <w:sz w:val="18"/>
      <w:szCs w:val="18"/>
    </w:rPr>
  </w:style>
  <w:style w:type="character" w:styleId="af2">
    <w:name w:val="footnote reference"/>
    <w:basedOn w:val="a0"/>
    <w:uiPriority w:val="99"/>
    <w:semiHidden/>
    <w:rPr>
      <w:vertAlign w:val="superscript"/>
    </w:rPr>
  </w:style>
  <w:style w:type="paragraph" w:styleId="12">
    <w:name w:val="toc 1"/>
    <w:basedOn w:val="a"/>
    <w:next w:val="a"/>
    <w:autoRedefine/>
    <w:uiPriority w:val="99"/>
    <w:semiHidden/>
    <w:pPr>
      <w:spacing w:after="57"/>
    </w:pPr>
  </w:style>
  <w:style w:type="paragraph" w:styleId="24">
    <w:name w:val="toc 2"/>
    <w:basedOn w:val="a"/>
    <w:next w:val="a"/>
    <w:autoRedefine/>
    <w:uiPriority w:val="99"/>
    <w:semiHidden/>
    <w:pPr>
      <w:spacing w:after="57"/>
      <w:ind w:left="283"/>
    </w:pPr>
  </w:style>
  <w:style w:type="paragraph" w:styleId="32">
    <w:name w:val="toc 3"/>
    <w:basedOn w:val="a"/>
    <w:next w:val="a"/>
    <w:autoRedefine/>
    <w:uiPriority w:val="99"/>
    <w:semiHidden/>
    <w:pPr>
      <w:spacing w:after="57"/>
      <w:ind w:left="567"/>
    </w:pPr>
  </w:style>
  <w:style w:type="paragraph" w:styleId="42">
    <w:name w:val="toc 4"/>
    <w:basedOn w:val="a"/>
    <w:next w:val="a"/>
    <w:autoRedefine/>
    <w:uiPriority w:val="99"/>
    <w:semiHidden/>
    <w:pPr>
      <w:spacing w:after="57"/>
      <w:ind w:left="850"/>
    </w:pPr>
  </w:style>
  <w:style w:type="paragraph" w:styleId="52">
    <w:name w:val="toc 5"/>
    <w:basedOn w:val="a"/>
    <w:next w:val="a"/>
    <w:autoRedefine/>
    <w:uiPriority w:val="99"/>
    <w:semiHidden/>
    <w:pPr>
      <w:spacing w:after="57"/>
      <w:ind w:left="1134"/>
    </w:pPr>
  </w:style>
  <w:style w:type="paragraph" w:styleId="61">
    <w:name w:val="toc 6"/>
    <w:basedOn w:val="a"/>
    <w:next w:val="a"/>
    <w:autoRedefine/>
    <w:uiPriority w:val="99"/>
    <w:semiHidden/>
    <w:pPr>
      <w:spacing w:after="57"/>
      <w:ind w:left="1417"/>
    </w:pPr>
  </w:style>
  <w:style w:type="paragraph" w:styleId="71">
    <w:name w:val="toc 7"/>
    <w:basedOn w:val="a"/>
    <w:next w:val="a"/>
    <w:autoRedefine/>
    <w:uiPriority w:val="99"/>
    <w:semiHidden/>
    <w:pPr>
      <w:spacing w:after="57"/>
      <w:ind w:left="1701"/>
    </w:pPr>
  </w:style>
  <w:style w:type="paragraph" w:styleId="81">
    <w:name w:val="toc 8"/>
    <w:basedOn w:val="a"/>
    <w:next w:val="a"/>
    <w:autoRedefine/>
    <w:uiPriority w:val="99"/>
    <w:semiHidden/>
    <w:pPr>
      <w:spacing w:after="57"/>
      <w:ind w:left="1984"/>
    </w:pPr>
  </w:style>
  <w:style w:type="paragraph" w:styleId="91">
    <w:name w:val="toc 9"/>
    <w:basedOn w:val="a"/>
    <w:next w:val="a"/>
    <w:autoRedefine/>
    <w:uiPriority w:val="99"/>
    <w:semiHidden/>
    <w:pPr>
      <w:spacing w:after="57"/>
      <w:ind w:left="2268"/>
    </w:pPr>
  </w:style>
  <w:style w:type="paragraph" w:styleId="af3">
    <w:name w:val="TOC Heading"/>
    <w:basedOn w:val="1"/>
    <w:uiPriority w:val="99"/>
    <w:qFormat/>
    <w:pPr>
      <w:keepNext w:val="0"/>
      <w:keepLines w:val="0"/>
      <w:spacing w:before="0" w:after="160"/>
      <w:outlineLvl w:val="9"/>
    </w:pPr>
    <w:rPr>
      <w:rFonts w:ascii="Calibri" w:hAnsi="Calibri" w:cs="Calibri"/>
      <w:sz w:val="22"/>
      <w:szCs w:val="22"/>
    </w:rPr>
  </w:style>
  <w:style w:type="table" w:styleId="af4">
    <w:name w:val="Table Grid"/>
    <w:basedOn w:val="a1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1685</Words>
  <Characters>9608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HOME</cp:lastModifiedBy>
  <cp:revision>8</cp:revision>
  <cp:lastPrinted>2022-11-07T08:10:00Z</cp:lastPrinted>
  <dcterms:created xsi:type="dcterms:W3CDTF">2021-06-29T11:03:00Z</dcterms:created>
  <dcterms:modified xsi:type="dcterms:W3CDTF">2023-11-20T18:32:00Z</dcterms:modified>
</cp:coreProperties>
</file>